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62D" w:rsidRDefault="00D6162D" w:rsidP="00D6162D">
      <w:pPr>
        <w:spacing w:line="480" w:lineRule="auto"/>
        <w:jc w:val="center"/>
        <w:rPr>
          <w:rFonts w:ascii="Times New Roman" w:hAnsi="Times New Roman" w:cs="Times New Roman"/>
          <w:sz w:val="24"/>
          <w:szCs w:val="24"/>
        </w:rPr>
      </w:pPr>
    </w:p>
    <w:p w:rsidR="00D6162D" w:rsidRDefault="00D6162D" w:rsidP="00D6162D">
      <w:pPr>
        <w:spacing w:line="480" w:lineRule="auto"/>
        <w:jc w:val="center"/>
        <w:rPr>
          <w:rFonts w:ascii="Times New Roman" w:hAnsi="Times New Roman" w:cs="Times New Roman"/>
          <w:sz w:val="24"/>
          <w:szCs w:val="24"/>
        </w:rPr>
      </w:pPr>
    </w:p>
    <w:p w:rsidR="00D6162D" w:rsidRDefault="00D6162D" w:rsidP="00D6162D">
      <w:pPr>
        <w:spacing w:line="480" w:lineRule="auto"/>
        <w:jc w:val="center"/>
        <w:rPr>
          <w:rFonts w:ascii="Times New Roman" w:hAnsi="Times New Roman" w:cs="Times New Roman"/>
          <w:sz w:val="24"/>
          <w:szCs w:val="24"/>
        </w:rPr>
      </w:pPr>
    </w:p>
    <w:p w:rsidR="00D6162D" w:rsidRDefault="00D6162D" w:rsidP="00D6162D">
      <w:pPr>
        <w:spacing w:line="480" w:lineRule="auto"/>
        <w:jc w:val="center"/>
        <w:rPr>
          <w:rFonts w:ascii="Times New Roman" w:hAnsi="Times New Roman" w:cs="Times New Roman"/>
          <w:sz w:val="24"/>
          <w:szCs w:val="24"/>
        </w:rPr>
      </w:pPr>
    </w:p>
    <w:p w:rsidR="00D6162D" w:rsidRDefault="00D6162D" w:rsidP="00D6162D">
      <w:pPr>
        <w:spacing w:line="480" w:lineRule="auto"/>
        <w:jc w:val="center"/>
        <w:rPr>
          <w:rFonts w:ascii="Times New Roman" w:hAnsi="Times New Roman" w:cs="Times New Roman"/>
          <w:sz w:val="24"/>
          <w:szCs w:val="24"/>
        </w:rPr>
      </w:pPr>
    </w:p>
    <w:p w:rsidR="00D6162D" w:rsidRDefault="00D6162D" w:rsidP="00D6162D">
      <w:pPr>
        <w:spacing w:line="480" w:lineRule="auto"/>
        <w:jc w:val="center"/>
        <w:rPr>
          <w:rFonts w:ascii="Times New Roman" w:hAnsi="Times New Roman" w:cs="Times New Roman"/>
          <w:sz w:val="24"/>
          <w:szCs w:val="24"/>
        </w:rPr>
      </w:pPr>
    </w:p>
    <w:p w:rsidR="00D6162D" w:rsidRDefault="00D6162D" w:rsidP="00D6162D">
      <w:pPr>
        <w:spacing w:line="480" w:lineRule="auto"/>
        <w:jc w:val="center"/>
        <w:rPr>
          <w:rFonts w:ascii="Times New Roman" w:hAnsi="Times New Roman" w:cs="Times New Roman"/>
          <w:sz w:val="24"/>
          <w:szCs w:val="24"/>
        </w:rPr>
      </w:pPr>
    </w:p>
    <w:p w:rsidR="00D6162D" w:rsidRDefault="00D6162D" w:rsidP="00D6162D">
      <w:pPr>
        <w:spacing w:line="480" w:lineRule="auto"/>
        <w:jc w:val="center"/>
        <w:rPr>
          <w:rFonts w:ascii="Times New Roman" w:hAnsi="Times New Roman" w:cs="Times New Roman"/>
          <w:sz w:val="24"/>
          <w:szCs w:val="24"/>
        </w:rPr>
      </w:pPr>
    </w:p>
    <w:p w:rsidR="0080412D" w:rsidRDefault="00C96AA9" w:rsidP="00D6162D">
      <w:pPr>
        <w:spacing w:line="480" w:lineRule="auto"/>
        <w:jc w:val="center"/>
        <w:rPr>
          <w:rFonts w:ascii="Times New Roman" w:hAnsi="Times New Roman" w:cs="Times New Roman"/>
          <w:sz w:val="24"/>
          <w:szCs w:val="24"/>
        </w:rPr>
      </w:pPr>
      <w:r>
        <w:rPr>
          <w:rFonts w:ascii="Times New Roman" w:hAnsi="Times New Roman" w:cs="Times New Roman"/>
          <w:sz w:val="24"/>
          <w:szCs w:val="24"/>
        </w:rPr>
        <w:t>Formal Diabetes Education</w:t>
      </w:r>
    </w:p>
    <w:p w:rsidR="00D6162D" w:rsidRDefault="00D6162D" w:rsidP="00D6162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6162D" w:rsidRDefault="00D6162D" w:rsidP="00D6162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6162D" w:rsidRPr="00D6162D" w:rsidRDefault="00D6162D" w:rsidP="00D6162D">
      <w:pPr>
        <w:rPr>
          <w:rFonts w:ascii="Times New Roman" w:hAnsi="Times New Roman" w:cs="Times New Roman"/>
          <w:sz w:val="24"/>
          <w:szCs w:val="24"/>
        </w:rPr>
      </w:pPr>
    </w:p>
    <w:p w:rsidR="00D6162D" w:rsidRPr="00D6162D" w:rsidRDefault="00D6162D" w:rsidP="00D6162D">
      <w:pPr>
        <w:rPr>
          <w:rFonts w:ascii="Times New Roman" w:hAnsi="Times New Roman" w:cs="Times New Roman"/>
          <w:sz w:val="24"/>
          <w:szCs w:val="24"/>
        </w:rPr>
      </w:pPr>
    </w:p>
    <w:p w:rsidR="00D6162D" w:rsidRPr="00D6162D" w:rsidRDefault="00D6162D" w:rsidP="00D6162D">
      <w:pPr>
        <w:rPr>
          <w:rFonts w:ascii="Times New Roman" w:hAnsi="Times New Roman" w:cs="Times New Roman"/>
          <w:sz w:val="24"/>
          <w:szCs w:val="24"/>
        </w:rPr>
      </w:pPr>
    </w:p>
    <w:p w:rsidR="00D6162D" w:rsidRPr="00D6162D" w:rsidRDefault="00D6162D" w:rsidP="00D6162D">
      <w:pPr>
        <w:rPr>
          <w:rFonts w:ascii="Times New Roman" w:hAnsi="Times New Roman" w:cs="Times New Roman"/>
          <w:sz w:val="24"/>
          <w:szCs w:val="24"/>
        </w:rPr>
      </w:pPr>
    </w:p>
    <w:p w:rsidR="00D6162D" w:rsidRPr="00D6162D" w:rsidRDefault="00D6162D" w:rsidP="00D6162D">
      <w:pPr>
        <w:rPr>
          <w:rFonts w:ascii="Times New Roman" w:hAnsi="Times New Roman" w:cs="Times New Roman"/>
          <w:sz w:val="24"/>
          <w:szCs w:val="24"/>
        </w:rPr>
      </w:pPr>
    </w:p>
    <w:p w:rsidR="00D6162D" w:rsidRDefault="00D6162D" w:rsidP="00D6162D">
      <w:pPr>
        <w:rPr>
          <w:rFonts w:ascii="Times New Roman" w:hAnsi="Times New Roman" w:cs="Times New Roman"/>
          <w:sz w:val="24"/>
          <w:szCs w:val="24"/>
        </w:rPr>
      </w:pPr>
    </w:p>
    <w:p w:rsidR="00D6162D" w:rsidRDefault="00D6162D" w:rsidP="00D6162D">
      <w:pPr>
        <w:rPr>
          <w:rFonts w:ascii="Times New Roman" w:hAnsi="Times New Roman" w:cs="Times New Roman"/>
          <w:sz w:val="24"/>
          <w:szCs w:val="24"/>
        </w:rPr>
      </w:pPr>
    </w:p>
    <w:p w:rsidR="00D6162D" w:rsidRDefault="00D6162D" w:rsidP="00D6162D">
      <w:pPr>
        <w:rPr>
          <w:rFonts w:ascii="Times New Roman" w:hAnsi="Times New Roman" w:cs="Times New Roman"/>
          <w:sz w:val="24"/>
          <w:szCs w:val="24"/>
        </w:rPr>
      </w:pPr>
    </w:p>
    <w:p w:rsidR="00D6162D" w:rsidRDefault="00D6162D" w:rsidP="00D6162D">
      <w:pPr>
        <w:rPr>
          <w:rFonts w:ascii="Times New Roman" w:hAnsi="Times New Roman" w:cs="Times New Roman"/>
          <w:sz w:val="24"/>
          <w:szCs w:val="24"/>
        </w:rPr>
      </w:pPr>
    </w:p>
    <w:p w:rsidR="00C96AA9" w:rsidRDefault="00C96AA9" w:rsidP="00C96AA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Formal Diabetes Education</w:t>
      </w:r>
    </w:p>
    <w:p w:rsidR="005A615C" w:rsidRDefault="005A615C" w:rsidP="005A615C">
      <w:pPr>
        <w:spacing w:line="480" w:lineRule="auto"/>
        <w:rPr>
          <w:rFonts w:ascii="Times New Roman" w:hAnsi="Times New Roman" w:cs="Times New Roman"/>
          <w:b/>
          <w:sz w:val="24"/>
          <w:szCs w:val="24"/>
        </w:rPr>
      </w:pPr>
      <w:r>
        <w:rPr>
          <w:rFonts w:ascii="Times New Roman" w:hAnsi="Times New Roman" w:cs="Times New Roman"/>
          <w:b/>
          <w:sz w:val="24"/>
          <w:szCs w:val="24"/>
        </w:rPr>
        <w:t>PICOT Statement</w:t>
      </w:r>
    </w:p>
    <w:p w:rsidR="005A615C" w:rsidRPr="005A615C" w:rsidRDefault="005A615C" w:rsidP="005A615C">
      <w:pPr>
        <w:spacing w:line="480" w:lineRule="auto"/>
        <w:ind w:firstLine="720"/>
        <w:rPr>
          <w:rFonts w:ascii="Times New Roman" w:hAnsi="Times New Roman" w:cs="Times New Roman"/>
          <w:b/>
          <w:sz w:val="24"/>
          <w:szCs w:val="24"/>
        </w:rPr>
      </w:pPr>
      <w:r w:rsidRPr="008F4A35">
        <w:rPr>
          <w:rFonts w:ascii="Times New Roman" w:hAnsi="Times New Roman" w:cs="Times New Roman"/>
          <w:sz w:val="24"/>
          <w:szCs w:val="24"/>
        </w:rPr>
        <w:t>In diabetic patients (P), does receiving formal diabetes education from a certified diabetes educator during their hospital stay</w:t>
      </w:r>
      <w:r>
        <w:rPr>
          <w:rFonts w:ascii="Times New Roman" w:hAnsi="Times New Roman" w:cs="Times New Roman"/>
          <w:sz w:val="24"/>
          <w:szCs w:val="24"/>
        </w:rPr>
        <w:t xml:space="preserve"> </w:t>
      </w:r>
      <w:r w:rsidRPr="008F4A35">
        <w:rPr>
          <w:rFonts w:ascii="Times New Roman" w:hAnsi="Times New Roman" w:cs="Times New Roman"/>
          <w:sz w:val="24"/>
          <w:szCs w:val="24"/>
        </w:rPr>
        <w:t>(I), compared to those who don’t receive formal diabetes education (C), have a lower rate of hospital readmission (O), within six months of discharge (T)</w:t>
      </w:r>
      <w:r>
        <w:rPr>
          <w:rFonts w:ascii="Times New Roman" w:hAnsi="Times New Roman" w:cs="Times New Roman"/>
          <w:sz w:val="24"/>
          <w:szCs w:val="24"/>
        </w:rPr>
        <w:t xml:space="preserve">. </w:t>
      </w:r>
    </w:p>
    <w:p w:rsidR="00AA4602" w:rsidRDefault="00301D14" w:rsidP="00301D14">
      <w:pPr>
        <w:spacing w:line="480" w:lineRule="auto"/>
        <w:rPr>
          <w:rFonts w:ascii="Times New Roman" w:hAnsi="Times New Roman" w:cs="Times New Roman"/>
          <w:b/>
          <w:sz w:val="24"/>
          <w:szCs w:val="24"/>
        </w:rPr>
      </w:pPr>
      <w:r w:rsidRPr="00301D14">
        <w:rPr>
          <w:rFonts w:ascii="Times New Roman" w:hAnsi="Times New Roman" w:cs="Times New Roman"/>
          <w:b/>
          <w:sz w:val="24"/>
          <w:szCs w:val="24"/>
        </w:rPr>
        <w:t>Literature Review</w:t>
      </w:r>
    </w:p>
    <w:p w:rsidR="00061CE0" w:rsidRPr="00061CE0" w:rsidRDefault="00796A51" w:rsidP="00061CE0">
      <w:pPr>
        <w:spacing w:line="480" w:lineRule="auto"/>
        <w:rPr>
          <w:rFonts w:ascii="Times New Roman" w:hAnsi="Times New Roman" w:cs="Times New Roman"/>
          <w:sz w:val="24"/>
          <w:szCs w:val="24"/>
        </w:rPr>
      </w:pPr>
      <w:r>
        <w:rPr>
          <w:rFonts w:ascii="Times New Roman" w:hAnsi="Times New Roman" w:cs="Times New Roman"/>
          <w:b/>
          <w:sz w:val="24"/>
          <w:szCs w:val="24"/>
        </w:rPr>
        <w:tab/>
      </w:r>
      <w:r w:rsidR="00061CE0" w:rsidRPr="00061CE0">
        <w:rPr>
          <w:rFonts w:ascii="Times New Roman" w:hAnsi="Times New Roman" w:cs="Times New Roman"/>
          <w:sz w:val="24"/>
          <w:szCs w:val="24"/>
        </w:rPr>
        <w:t>Formal education is an effective st</w:t>
      </w:r>
      <w:bookmarkStart w:id="0" w:name="_GoBack"/>
      <w:bookmarkEnd w:id="0"/>
      <w:r w:rsidR="00061CE0" w:rsidRPr="00061CE0">
        <w:rPr>
          <w:rFonts w:ascii="Times New Roman" w:hAnsi="Times New Roman" w:cs="Times New Roman"/>
          <w:sz w:val="24"/>
          <w:szCs w:val="24"/>
        </w:rPr>
        <w:t xml:space="preserve">rategy that can be used to reduce the rate of readmissions among cancer patients.  The financial burden readmission of diabetic patients cannot be overlooked since it contributes to the increased cost of care in the country. Potential readmissions depend on the socio-economic status, comorbidity, insurance, and the racial orientation of the patients. Diabetes mortality rates have been higher among minority populations. Diabetes is prevalent among persons that are non-Hispanic Blacks, non-Hispanic whites, and Mexican Americans that are older than 20 years old. Also, mortality rates for diabetic persons that are between the ages of 45 and 60 are twice as compared to non-diabetic individuals (CDC, 2019). Most diabetic deaths result from frequent readmissions that can be prevented by in patient education programs. A six-month readmission rate of discharged diabetic patients is a crucial quality indicator that can be used to depict the magnitude of the care issue. </w:t>
      </w:r>
    </w:p>
    <w:p w:rsidR="00061CE0" w:rsidRPr="00061CE0" w:rsidRDefault="00061CE0" w:rsidP="00061CE0">
      <w:pPr>
        <w:spacing w:line="480" w:lineRule="auto"/>
        <w:rPr>
          <w:rFonts w:ascii="Times New Roman" w:hAnsi="Times New Roman" w:cs="Times New Roman"/>
          <w:sz w:val="24"/>
          <w:szCs w:val="24"/>
        </w:rPr>
      </w:pPr>
      <w:r w:rsidRPr="00061CE0">
        <w:rPr>
          <w:rFonts w:ascii="Times New Roman" w:hAnsi="Times New Roman" w:cs="Times New Roman"/>
          <w:sz w:val="24"/>
          <w:szCs w:val="24"/>
        </w:rPr>
        <w:t xml:space="preserve">The comprehension of the factors that contribute to the increased rates of readmission rates can be used to manage the problem. The risks of readmission can be reduced by using certified nurse educators that will prevent unplanned discharges, post-procedural complications, therapeutic mistakes, and adverse drug reactions. In this regard, nursing practitioners need to establish </w:t>
      </w:r>
      <w:r w:rsidRPr="00061CE0">
        <w:rPr>
          <w:rFonts w:ascii="Times New Roman" w:hAnsi="Times New Roman" w:cs="Times New Roman"/>
          <w:sz w:val="24"/>
          <w:szCs w:val="24"/>
        </w:rPr>
        <w:lastRenderedPageBreak/>
        <w:t xml:space="preserve">collaborative efforts with care managers to ensure that multifaceted education is provided to diabetic patients. </w:t>
      </w:r>
    </w:p>
    <w:p w:rsidR="00061CE0" w:rsidRPr="00061CE0" w:rsidRDefault="00061CE0" w:rsidP="00061CE0">
      <w:pPr>
        <w:spacing w:line="480" w:lineRule="auto"/>
        <w:rPr>
          <w:rFonts w:ascii="Times New Roman" w:hAnsi="Times New Roman" w:cs="Times New Roman"/>
          <w:sz w:val="24"/>
          <w:szCs w:val="24"/>
        </w:rPr>
      </w:pPr>
      <w:r w:rsidRPr="00061CE0">
        <w:rPr>
          <w:rFonts w:ascii="Times New Roman" w:hAnsi="Times New Roman" w:cs="Times New Roman"/>
          <w:sz w:val="24"/>
          <w:szCs w:val="24"/>
        </w:rPr>
        <w:t xml:space="preserve">Statistical evidence shows that 30.3 million people in the United States have diabetes (CDC, 2019). Formal education is essential in equipping diabetic patients with knowledge and skills that will help them manage their conditions. Results collected by </w:t>
      </w:r>
      <w:proofErr w:type="spellStart"/>
      <w:r w:rsidRPr="00061CE0">
        <w:rPr>
          <w:rFonts w:ascii="Times New Roman" w:hAnsi="Times New Roman" w:cs="Times New Roman"/>
          <w:sz w:val="24"/>
          <w:szCs w:val="24"/>
        </w:rPr>
        <w:t>Drinic</w:t>
      </w:r>
      <w:proofErr w:type="spellEnd"/>
      <w:r w:rsidRPr="00061CE0">
        <w:rPr>
          <w:rFonts w:ascii="Times New Roman" w:hAnsi="Times New Roman" w:cs="Times New Roman"/>
          <w:sz w:val="24"/>
          <w:szCs w:val="24"/>
        </w:rPr>
        <w:t xml:space="preserve"> et al. shows that most of the patients that were readmitted were diabetic, and constituted 38.1% of the total population during the pre-intervention phase. In the post-intervention period, 39.3% of the population was readmitted (</w:t>
      </w:r>
      <w:proofErr w:type="spellStart"/>
      <w:r w:rsidRPr="00061CE0">
        <w:rPr>
          <w:rFonts w:ascii="Times New Roman" w:hAnsi="Times New Roman" w:cs="Times New Roman"/>
          <w:sz w:val="24"/>
          <w:szCs w:val="24"/>
        </w:rPr>
        <w:t>Drinic</w:t>
      </w:r>
      <w:proofErr w:type="spellEnd"/>
      <w:r w:rsidRPr="00061CE0">
        <w:rPr>
          <w:rFonts w:ascii="Times New Roman" w:hAnsi="Times New Roman" w:cs="Times New Roman"/>
          <w:sz w:val="24"/>
          <w:szCs w:val="24"/>
        </w:rPr>
        <w:t xml:space="preserve"> et al., 2018). The readmission rates for diabetic patients declined considerably from 20.1% to 17.6% during the pre-intervention and post-intervention phases. Certified diabetes educators during the intervention period reduced the 30-day readmission rate from 21.3% to 15.1% (</w:t>
      </w:r>
      <w:proofErr w:type="spellStart"/>
      <w:r w:rsidRPr="00061CE0">
        <w:rPr>
          <w:rFonts w:ascii="Times New Roman" w:hAnsi="Times New Roman" w:cs="Times New Roman"/>
          <w:sz w:val="24"/>
          <w:szCs w:val="24"/>
        </w:rPr>
        <w:t>Drinic</w:t>
      </w:r>
      <w:proofErr w:type="spellEnd"/>
      <w:r w:rsidRPr="00061CE0">
        <w:rPr>
          <w:rFonts w:ascii="Times New Roman" w:hAnsi="Times New Roman" w:cs="Times New Roman"/>
          <w:sz w:val="24"/>
          <w:szCs w:val="24"/>
        </w:rPr>
        <w:t xml:space="preserve"> et al., 2018). </w:t>
      </w:r>
    </w:p>
    <w:p w:rsidR="00061CE0" w:rsidRPr="00061CE0" w:rsidRDefault="00061CE0" w:rsidP="00061CE0">
      <w:pPr>
        <w:spacing w:line="480" w:lineRule="auto"/>
        <w:rPr>
          <w:rFonts w:ascii="Times New Roman" w:hAnsi="Times New Roman" w:cs="Times New Roman"/>
          <w:sz w:val="24"/>
          <w:szCs w:val="24"/>
        </w:rPr>
      </w:pPr>
      <w:r w:rsidRPr="00061CE0">
        <w:rPr>
          <w:rFonts w:ascii="Times New Roman" w:hAnsi="Times New Roman" w:cs="Times New Roman"/>
          <w:sz w:val="24"/>
          <w:szCs w:val="24"/>
        </w:rPr>
        <w:t xml:space="preserve">Also, statistical evidence collected by Daniel J. Rubin showed a significant decline of the 30-day readmission rates to approximately 30% from 70% (2018). Patient-centered education, accompanied by daily rounds by certified nurse educators showed an enhancement of all-cause readmission levels within the three months of study. However, a randomized control study carried out on 300 patients showed that reduced length of nurse educator stay had a less significant impact on the readmission rates in the following 12 months. </w:t>
      </w:r>
    </w:p>
    <w:p w:rsidR="00061CE0" w:rsidRPr="00061CE0" w:rsidRDefault="00061CE0" w:rsidP="00061CE0">
      <w:pPr>
        <w:spacing w:line="480" w:lineRule="auto"/>
        <w:rPr>
          <w:rFonts w:ascii="Times New Roman" w:hAnsi="Times New Roman" w:cs="Times New Roman"/>
          <w:sz w:val="24"/>
          <w:szCs w:val="24"/>
        </w:rPr>
      </w:pPr>
      <w:r w:rsidRPr="00061CE0">
        <w:rPr>
          <w:rFonts w:ascii="Times New Roman" w:hAnsi="Times New Roman" w:cs="Times New Roman"/>
          <w:sz w:val="24"/>
          <w:szCs w:val="24"/>
        </w:rPr>
        <w:t xml:space="preserve">Moreover, </w:t>
      </w:r>
      <w:proofErr w:type="spellStart"/>
      <w:r w:rsidRPr="00061CE0">
        <w:rPr>
          <w:rFonts w:ascii="Times New Roman" w:hAnsi="Times New Roman" w:cs="Times New Roman"/>
          <w:sz w:val="24"/>
          <w:szCs w:val="24"/>
        </w:rPr>
        <w:t>Bansal</w:t>
      </w:r>
      <w:proofErr w:type="spellEnd"/>
      <w:r w:rsidRPr="00061CE0">
        <w:rPr>
          <w:rFonts w:ascii="Times New Roman" w:hAnsi="Times New Roman" w:cs="Times New Roman"/>
          <w:sz w:val="24"/>
          <w:szCs w:val="24"/>
        </w:rPr>
        <w:t xml:space="preserve"> et al. researched the effectiveness of specialized diabetes teams (SDT) and private service teams (PST) in reducing readmission rates. In this regard, the researchers used data collected from 756 hospital admissions to show that the 30-day readmission rate for SDT reduced by 30.5% while for PST (5%) </w:t>
      </w:r>
      <w:proofErr w:type="gramStart"/>
      <w:r w:rsidRPr="00061CE0">
        <w:rPr>
          <w:rFonts w:ascii="Times New Roman" w:hAnsi="Times New Roman" w:cs="Times New Roman"/>
          <w:sz w:val="24"/>
          <w:szCs w:val="24"/>
        </w:rPr>
        <w:t>(</w:t>
      </w:r>
      <w:proofErr w:type="spellStart"/>
      <w:r w:rsidRPr="00061CE0">
        <w:rPr>
          <w:rFonts w:ascii="Times New Roman" w:hAnsi="Times New Roman" w:cs="Times New Roman"/>
          <w:sz w:val="24"/>
          <w:szCs w:val="24"/>
        </w:rPr>
        <w:t>Bansel</w:t>
      </w:r>
      <w:proofErr w:type="spellEnd"/>
      <w:r w:rsidRPr="00061CE0">
        <w:rPr>
          <w:rFonts w:ascii="Times New Roman" w:hAnsi="Times New Roman" w:cs="Times New Roman"/>
          <w:sz w:val="24"/>
          <w:szCs w:val="24"/>
        </w:rPr>
        <w:t xml:space="preserve"> et al., 2019).</w:t>
      </w:r>
      <w:proofErr w:type="gramEnd"/>
      <w:r w:rsidRPr="00061CE0">
        <w:rPr>
          <w:rFonts w:ascii="Times New Roman" w:hAnsi="Times New Roman" w:cs="Times New Roman"/>
          <w:sz w:val="24"/>
          <w:szCs w:val="24"/>
        </w:rPr>
        <w:t xml:space="preserve"> The results verify the conclusion that inpatient management of diabetic patients by certified educators reduces the 3-day </w:t>
      </w:r>
      <w:r w:rsidRPr="00061CE0">
        <w:rPr>
          <w:rFonts w:ascii="Times New Roman" w:hAnsi="Times New Roman" w:cs="Times New Roman"/>
          <w:sz w:val="24"/>
          <w:szCs w:val="24"/>
        </w:rPr>
        <w:lastRenderedPageBreak/>
        <w:t xml:space="preserve">readmission rates significantly. The results suggest that more care facilities treating diabetic patients should incorporate SDTs in their healthcare programs. </w:t>
      </w:r>
    </w:p>
    <w:p w:rsidR="00061CE0" w:rsidRPr="00061CE0" w:rsidRDefault="00061CE0" w:rsidP="00061CE0">
      <w:pPr>
        <w:spacing w:line="480" w:lineRule="auto"/>
        <w:rPr>
          <w:rFonts w:ascii="Times New Roman" w:hAnsi="Times New Roman" w:cs="Times New Roman"/>
          <w:sz w:val="24"/>
          <w:szCs w:val="24"/>
        </w:rPr>
      </w:pPr>
      <w:r w:rsidRPr="00061CE0">
        <w:rPr>
          <w:rFonts w:ascii="Times New Roman" w:hAnsi="Times New Roman" w:cs="Times New Roman"/>
          <w:sz w:val="24"/>
          <w:szCs w:val="24"/>
        </w:rPr>
        <w:t xml:space="preserve">Readmissions are preventable and can be a thing of the past if care facilities incorporate discharge instructions that promote medication reconciliation and self-care in their healthcare frameworks. The instructions will be given to the patients and their families. These solutions are patient-centered and will promote patients' transition from the hospital to their respective homes. In this regard, the instructions will promote continuity of medication to ensure maximum medical outcomes. Patients will be able to continue with essential medication and adhere to their prescriptions. Also, the instructions will include information on new prescriptions and medications. Discharging patients with this kind of instructions will keep them up-to-date with lab procedures, follow-ups, and tests after being discharged. The instructions can be communicated regularly to ensure that patients do not miss crucial appointments and medications. </w:t>
      </w:r>
    </w:p>
    <w:p w:rsidR="00A91B3A" w:rsidRPr="00061CE0" w:rsidRDefault="00061CE0" w:rsidP="00061CE0">
      <w:pPr>
        <w:spacing w:line="480" w:lineRule="auto"/>
        <w:rPr>
          <w:rFonts w:ascii="Times New Roman" w:hAnsi="Times New Roman" w:cs="Times New Roman"/>
          <w:sz w:val="24"/>
          <w:szCs w:val="24"/>
        </w:rPr>
      </w:pPr>
      <w:r w:rsidRPr="00061CE0">
        <w:rPr>
          <w:rFonts w:ascii="Times New Roman" w:hAnsi="Times New Roman" w:cs="Times New Roman"/>
          <w:sz w:val="24"/>
          <w:szCs w:val="24"/>
        </w:rPr>
        <w:t xml:space="preserve">           The solution will align with the requirements of the Affordable Care Act (ACA) that pushes for equitable care delivery to based regardless of their financial statuses. Frequent re-hospitalizations increases the overall cost of care. The solution will ensure that care facilities meet the quality standards of </w:t>
      </w:r>
      <w:proofErr w:type="gramStart"/>
      <w:r w:rsidRPr="00061CE0">
        <w:rPr>
          <w:rFonts w:ascii="Times New Roman" w:hAnsi="Times New Roman" w:cs="Times New Roman"/>
          <w:sz w:val="24"/>
          <w:szCs w:val="24"/>
        </w:rPr>
        <w:t>accountable</w:t>
      </w:r>
      <w:proofErr w:type="gramEnd"/>
      <w:r w:rsidRPr="00061CE0">
        <w:rPr>
          <w:rFonts w:ascii="Times New Roman" w:hAnsi="Times New Roman" w:cs="Times New Roman"/>
          <w:sz w:val="24"/>
          <w:szCs w:val="24"/>
        </w:rPr>
        <w:t xml:space="preserve"> care organizations (ACOs) (</w:t>
      </w:r>
      <w:proofErr w:type="spellStart"/>
      <w:r w:rsidRPr="00061CE0">
        <w:rPr>
          <w:rFonts w:ascii="Times New Roman" w:hAnsi="Times New Roman" w:cs="Times New Roman"/>
          <w:sz w:val="24"/>
          <w:szCs w:val="24"/>
        </w:rPr>
        <w:t>Hodorowicz</w:t>
      </w:r>
      <w:proofErr w:type="spellEnd"/>
      <w:r w:rsidRPr="00061CE0">
        <w:rPr>
          <w:rFonts w:ascii="Times New Roman" w:hAnsi="Times New Roman" w:cs="Times New Roman"/>
          <w:sz w:val="24"/>
          <w:szCs w:val="24"/>
        </w:rPr>
        <w:t xml:space="preserve">, 2016). Discharge instructions will ensure ideal healthcare delivery for diabetic patients. As a result, the solution will reduce the morbidity and mortality rates considerably as well as the cost of diabetes treatment. The instructions are part of the certified nurse education and meet the requirements of third-party payers such as Medicare and Medicaid. Value-based reimbursements from insurers will help in the cost-management of the issue. In the end, the solution will improve the quality of </w:t>
      </w:r>
      <w:r w:rsidRPr="00061CE0">
        <w:rPr>
          <w:rFonts w:ascii="Times New Roman" w:hAnsi="Times New Roman" w:cs="Times New Roman"/>
          <w:sz w:val="24"/>
          <w:szCs w:val="24"/>
        </w:rPr>
        <w:lastRenderedPageBreak/>
        <w:t>life by reducing the advancement of potential complications. The solution will also be beneficial to the government since it will reduce the costs of diabetes management.</w:t>
      </w:r>
    </w:p>
    <w:p w:rsidR="00644CCD" w:rsidRDefault="00644CCD" w:rsidP="00A91B3A">
      <w:pPr>
        <w:spacing w:line="480" w:lineRule="auto"/>
        <w:rPr>
          <w:rFonts w:ascii="Times New Roman" w:hAnsi="Times New Roman" w:cs="Times New Roman"/>
          <w:sz w:val="24"/>
          <w:szCs w:val="24"/>
        </w:rPr>
      </w:pPr>
    </w:p>
    <w:p w:rsidR="00644CCD" w:rsidRDefault="00644CCD" w:rsidP="00A91B3A">
      <w:pPr>
        <w:spacing w:line="480" w:lineRule="auto"/>
        <w:rPr>
          <w:rFonts w:ascii="Times New Roman" w:hAnsi="Times New Roman" w:cs="Times New Roman"/>
          <w:sz w:val="24"/>
          <w:szCs w:val="24"/>
        </w:rPr>
      </w:pPr>
    </w:p>
    <w:p w:rsidR="00644CCD" w:rsidRDefault="00644CCD" w:rsidP="00A91B3A">
      <w:pPr>
        <w:spacing w:line="480" w:lineRule="auto"/>
        <w:rPr>
          <w:rFonts w:ascii="Times New Roman" w:hAnsi="Times New Roman" w:cs="Times New Roman"/>
          <w:sz w:val="24"/>
          <w:szCs w:val="24"/>
        </w:rPr>
      </w:pPr>
    </w:p>
    <w:p w:rsidR="00644CCD" w:rsidRDefault="00644CCD" w:rsidP="00A91B3A">
      <w:pPr>
        <w:spacing w:line="480" w:lineRule="auto"/>
        <w:rPr>
          <w:rFonts w:ascii="Times New Roman" w:hAnsi="Times New Roman" w:cs="Times New Roman"/>
          <w:sz w:val="24"/>
          <w:szCs w:val="24"/>
        </w:rPr>
      </w:pPr>
    </w:p>
    <w:p w:rsidR="00644CCD" w:rsidRDefault="00644CCD" w:rsidP="00A91B3A">
      <w:pPr>
        <w:spacing w:line="480" w:lineRule="auto"/>
        <w:rPr>
          <w:rFonts w:ascii="Times New Roman" w:hAnsi="Times New Roman" w:cs="Times New Roman"/>
          <w:sz w:val="24"/>
          <w:szCs w:val="24"/>
        </w:rPr>
      </w:pPr>
    </w:p>
    <w:p w:rsidR="00644CCD" w:rsidRDefault="00644CCD" w:rsidP="00A91B3A">
      <w:pPr>
        <w:spacing w:line="480" w:lineRule="auto"/>
        <w:rPr>
          <w:rFonts w:ascii="Times New Roman" w:hAnsi="Times New Roman" w:cs="Times New Roman"/>
          <w:sz w:val="24"/>
          <w:szCs w:val="24"/>
        </w:rPr>
      </w:pPr>
    </w:p>
    <w:p w:rsidR="00644CCD" w:rsidRDefault="00644CCD" w:rsidP="00A91B3A">
      <w:pPr>
        <w:spacing w:line="480" w:lineRule="auto"/>
        <w:rPr>
          <w:rFonts w:ascii="Times New Roman" w:hAnsi="Times New Roman" w:cs="Times New Roman"/>
          <w:sz w:val="24"/>
          <w:szCs w:val="24"/>
        </w:rPr>
      </w:pPr>
    </w:p>
    <w:p w:rsidR="00644CCD" w:rsidRDefault="00644CCD" w:rsidP="00A91B3A">
      <w:pPr>
        <w:spacing w:line="480" w:lineRule="auto"/>
        <w:rPr>
          <w:rFonts w:ascii="Times New Roman" w:hAnsi="Times New Roman" w:cs="Times New Roman"/>
          <w:sz w:val="24"/>
          <w:szCs w:val="24"/>
        </w:rPr>
      </w:pPr>
    </w:p>
    <w:p w:rsidR="00644CCD" w:rsidRDefault="00644CCD" w:rsidP="00A91B3A">
      <w:pPr>
        <w:spacing w:line="480" w:lineRule="auto"/>
        <w:rPr>
          <w:rFonts w:ascii="Times New Roman" w:hAnsi="Times New Roman" w:cs="Times New Roman"/>
          <w:sz w:val="24"/>
          <w:szCs w:val="24"/>
        </w:rPr>
      </w:pPr>
    </w:p>
    <w:p w:rsidR="00644CCD" w:rsidRDefault="00644CCD" w:rsidP="00CB53CF">
      <w:pPr>
        <w:spacing w:line="480" w:lineRule="auto"/>
        <w:ind w:firstLine="720"/>
        <w:rPr>
          <w:rFonts w:ascii="Times New Roman" w:hAnsi="Times New Roman" w:cs="Times New Roman"/>
          <w:sz w:val="24"/>
          <w:szCs w:val="24"/>
        </w:rPr>
      </w:pPr>
    </w:p>
    <w:p w:rsidR="00644CCD" w:rsidRPr="00644CCD" w:rsidRDefault="00644CCD" w:rsidP="00644CCD">
      <w:pPr>
        <w:rPr>
          <w:rFonts w:ascii="Times New Roman" w:hAnsi="Times New Roman" w:cs="Times New Roman"/>
          <w:sz w:val="24"/>
          <w:szCs w:val="24"/>
        </w:rPr>
      </w:pPr>
    </w:p>
    <w:p w:rsidR="00644CCD" w:rsidRPr="00644CCD" w:rsidRDefault="00644CCD" w:rsidP="00644CCD">
      <w:pPr>
        <w:rPr>
          <w:rFonts w:ascii="Times New Roman" w:hAnsi="Times New Roman" w:cs="Times New Roman"/>
          <w:sz w:val="24"/>
          <w:szCs w:val="24"/>
        </w:rPr>
      </w:pPr>
    </w:p>
    <w:p w:rsidR="00644CCD" w:rsidRPr="00644CCD" w:rsidRDefault="00644CCD" w:rsidP="00644CCD">
      <w:pPr>
        <w:rPr>
          <w:rFonts w:ascii="Times New Roman" w:hAnsi="Times New Roman" w:cs="Times New Roman"/>
          <w:sz w:val="24"/>
          <w:szCs w:val="24"/>
        </w:rPr>
      </w:pPr>
    </w:p>
    <w:p w:rsidR="00644CCD" w:rsidRPr="00644CCD" w:rsidRDefault="00644CCD" w:rsidP="00644CCD">
      <w:pPr>
        <w:rPr>
          <w:rFonts w:ascii="Times New Roman" w:hAnsi="Times New Roman" w:cs="Times New Roman"/>
          <w:sz w:val="24"/>
          <w:szCs w:val="24"/>
        </w:rPr>
      </w:pPr>
    </w:p>
    <w:p w:rsidR="00644CCD" w:rsidRPr="00644CCD" w:rsidRDefault="00644CCD" w:rsidP="00644CCD">
      <w:pPr>
        <w:rPr>
          <w:rFonts w:ascii="Times New Roman" w:hAnsi="Times New Roman" w:cs="Times New Roman"/>
          <w:sz w:val="24"/>
          <w:szCs w:val="24"/>
        </w:rPr>
      </w:pPr>
    </w:p>
    <w:p w:rsidR="00644CCD" w:rsidRDefault="00644CCD" w:rsidP="00644CCD">
      <w:pPr>
        <w:rPr>
          <w:rFonts w:ascii="Times New Roman" w:hAnsi="Times New Roman" w:cs="Times New Roman"/>
          <w:sz w:val="24"/>
          <w:szCs w:val="24"/>
        </w:rPr>
      </w:pPr>
    </w:p>
    <w:p w:rsidR="00015276" w:rsidRDefault="00015276" w:rsidP="00644CCD">
      <w:pPr>
        <w:rPr>
          <w:rFonts w:ascii="Times New Roman" w:hAnsi="Times New Roman" w:cs="Times New Roman"/>
          <w:sz w:val="24"/>
          <w:szCs w:val="24"/>
        </w:rPr>
      </w:pPr>
    </w:p>
    <w:p w:rsidR="00644CCD" w:rsidRDefault="00644CCD" w:rsidP="00644CCD">
      <w:pPr>
        <w:rPr>
          <w:rFonts w:ascii="Times New Roman" w:hAnsi="Times New Roman" w:cs="Times New Roman"/>
          <w:sz w:val="24"/>
          <w:szCs w:val="24"/>
        </w:rPr>
      </w:pPr>
    </w:p>
    <w:p w:rsidR="00644CCD" w:rsidRDefault="00644CCD" w:rsidP="003D36D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D36D0" w:rsidRDefault="003D36D0" w:rsidP="003D36D0">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Bansal</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Mottalib</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Pawar</w:t>
      </w:r>
      <w:proofErr w:type="spellEnd"/>
      <w:r>
        <w:rPr>
          <w:rFonts w:ascii="Times New Roman" w:hAnsi="Times New Roman" w:cs="Times New Roman"/>
          <w:sz w:val="24"/>
          <w:szCs w:val="24"/>
        </w:rPr>
        <w:t xml:space="preserve">, K. T., </w:t>
      </w:r>
      <w:proofErr w:type="spellStart"/>
      <w:r>
        <w:rPr>
          <w:rFonts w:ascii="Times New Roman" w:hAnsi="Times New Roman" w:cs="Times New Roman"/>
          <w:sz w:val="24"/>
          <w:szCs w:val="24"/>
        </w:rPr>
        <w:t>Abbasakoor</w:t>
      </w:r>
      <w:proofErr w:type="spellEnd"/>
      <w:r>
        <w:rPr>
          <w:rFonts w:ascii="Times New Roman" w:hAnsi="Times New Roman" w:cs="Times New Roman"/>
          <w:sz w:val="24"/>
          <w:szCs w:val="24"/>
        </w:rPr>
        <w:t xml:space="preserve">, N., Chuang, E., </w:t>
      </w:r>
      <w:proofErr w:type="spellStart"/>
      <w:r>
        <w:rPr>
          <w:rFonts w:ascii="Times New Roman" w:hAnsi="Times New Roman" w:cs="Times New Roman"/>
          <w:sz w:val="24"/>
          <w:szCs w:val="24"/>
        </w:rPr>
        <w:t>Sakr</w:t>
      </w:r>
      <w:proofErr w:type="spellEnd"/>
      <w:r>
        <w:rPr>
          <w:rFonts w:ascii="Times New Roman" w:hAnsi="Times New Roman" w:cs="Times New Roman"/>
          <w:sz w:val="24"/>
          <w:szCs w:val="24"/>
        </w:rPr>
        <w:t>, M…</w:t>
      </w:r>
      <w:proofErr w:type="spellStart"/>
      <w:r>
        <w:rPr>
          <w:rFonts w:ascii="Times New Roman" w:hAnsi="Times New Roman" w:cs="Times New Roman"/>
          <w:sz w:val="24"/>
          <w:szCs w:val="24"/>
        </w:rPr>
        <w:t>Hamdy</w:t>
      </w:r>
      <w:proofErr w:type="spellEnd"/>
      <w:r>
        <w:rPr>
          <w:rFonts w:ascii="Times New Roman" w:hAnsi="Times New Roman" w:cs="Times New Roman"/>
          <w:sz w:val="24"/>
          <w:szCs w:val="24"/>
        </w:rPr>
        <w:t>, O.</w:t>
      </w:r>
      <w:proofErr w:type="gramEnd"/>
      <w:r>
        <w:rPr>
          <w:rFonts w:ascii="Times New Roman" w:hAnsi="Times New Roman" w:cs="Times New Roman"/>
          <w:sz w:val="24"/>
          <w:szCs w:val="24"/>
        </w:rPr>
        <w:t xml:space="preserve"> </w:t>
      </w:r>
    </w:p>
    <w:p w:rsidR="003D36D0" w:rsidRDefault="003D36D0" w:rsidP="003D36D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(2019). </w:t>
      </w:r>
      <w:r w:rsidRPr="003D36D0">
        <w:rPr>
          <w:rFonts w:ascii="Times New Roman" w:hAnsi="Times New Roman" w:cs="Times New Roman"/>
          <w:i/>
          <w:sz w:val="24"/>
          <w:szCs w:val="24"/>
        </w:rPr>
        <w:t>BMJ Open Diabetes Research &amp; Care</w:t>
      </w:r>
      <w:r>
        <w:rPr>
          <w:rFonts w:ascii="Times New Roman" w:hAnsi="Times New Roman" w:cs="Times New Roman"/>
          <w:sz w:val="24"/>
          <w:szCs w:val="24"/>
        </w:rPr>
        <w:t xml:space="preserve">, 6(1), 1-8. </w:t>
      </w:r>
    </w:p>
    <w:p w:rsidR="00B640F3" w:rsidRDefault="00B640F3" w:rsidP="003D36D0">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CDC. (2019).</w:t>
      </w:r>
      <w:proofErr w:type="gramEnd"/>
      <w:r>
        <w:rPr>
          <w:rFonts w:ascii="Times New Roman" w:hAnsi="Times New Roman" w:cs="Times New Roman"/>
          <w:sz w:val="24"/>
          <w:szCs w:val="24"/>
        </w:rPr>
        <w:t xml:space="preserve"> Providing diabetes self-management education and support for rural Americans.</w:t>
      </w:r>
    </w:p>
    <w:p w:rsidR="00B640F3" w:rsidRDefault="00B640F3" w:rsidP="003D36D0">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B640F3" w:rsidRDefault="00B640F3" w:rsidP="003D36D0">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B640F3">
          <w:rPr>
            <w:rStyle w:val="Hyperlink"/>
            <w:rFonts w:ascii="Times New Roman" w:hAnsi="Times New Roman" w:cs="Times New Roman"/>
            <w:sz w:val="24"/>
            <w:szCs w:val="24"/>
          </w:rPr>
          <w:t>https://www.cdc.gov/ruralhealth/diabetes/policybrief.html</w:t>
        </w:r>
      </w:hyperlink>
    </w:p>
    <w:p w:rsidR="00B640F3" w:rsidRDefault="00B640F3" w:rsidP="003D36D0">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Drincic</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Pfeffer</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Luo</w:t>
      </w:r>
      <w:proofErr w:type="spellEnd"/>
      <w:r>
        <w:rPr>
          <w:rFonts w:ascii="Times New Roman" w:hAnsi="Times New Roman" w:cs="Times New Roman"/>
          <w:sz w:val="24"/>
          <w:szCs w:val="24"/>
        </w:rPr>
        <w:t xml:space="preserve">, J., &amp; </w:t>
      </w:r>
      <w:proofErr w:type="spellStart"/>
      <w:r>
        <w:rPr>
          <w:rFonts w:ascii="Times New Roman" w:hAnsi="Times New Roman" w:cs="Times New Roman"/>
          <w:sz w:val="24"/>
          <w:szCs w:val="24"/>
        </w:rPr>
        <w:t>Goldner</w:t>
      </w:r>
      <w:proofErr w:type="spellEnd"/>
      <w:r>
        <w:rPr>
          <w:rFonts w:ascii="Times New Roman" w:hAnsi="Times New Roman" w:cs="Times New Roman"/>
          <w:sz w:val="24"/>
          <w:szCs w:val="24"/>
        </w:rPr>
        <w:t>, S. W. (2017).</w:t>
      </w:r>
      <w:proofErr w:type="gramEnd"/>
      <w:r>
        <w:rPr>
          <w:rFonts w:ascii="Times New Roman" w:hAnsi="Times New Roman" w:cs="Times New Roman"/>
          <w:sz w:val="24"/>
          <w:szCs w:val="24"/>
        </w:rPr>
        <w:t xml:space="preserve"> The effect of diabetes case</w:t>
      </w:r>
    </w:p>
    <w:p w:rsidR="00B640F3" w:rsidRDefault="00B640F3" w:rsidP="003D36D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management</w:t>
      </w:r>
      <w:proofErr w:type="gramEnd"/>
      <w:r>
        <w:rPr>
          <w:rFonts w:ascii="Times New Roman" w:hAnsi="Times New Roman" w:cs="Times New Roman"/>
          <w:sz w:val="24"/>
          <w:szCs w:val="24"/>
        </w:rPr>
        <w:t xml:space="preserve"> and diabetes resource nurse program on readmissions of patients with</w:t>
      </w:r>
    </w:p>
    <w:p w:rsidR="00B640F3" w:rsidRDefault="00B640F3" w:rsidP="003D36D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diabetes</w:t>
      </w:r>
      <w:proofErr w:type="gramEnd"/>
      <w:r>
        <w:rPr>
          <w:rFonts w:ascii="Times New Roman" w:hAnsi="Times New Roman" w:cs="Times New Roman"/>
          <w:sz w:val="24"/>
          <w:szCs w:val="24"/>
        </w:rPr>
        <w:t xml:space="preserve"> mellitus. </w:t>
      </w:r>
      <w:r w:rsidRPr="00B640F3">
        <w:rPr>
          <w:rFonts w:ascii="Times New Roman" w:hAnsi="Times New Roman" w:cs="Times New Roman"/>
          <w:i/>
          <w:sz w:val="24"/>
          <w:szCs w:val="24"/>
        </w:rPr>
        <w:t xml:space="preserve">Journal of Clinical and Translational </w:t>
      </w:r>
      <w:proofErr w:type="spellStart"/>
      <w:r w:rsidRPr="00B640F3">
        <w:rPr>
          <w:rFonts w:ascii="Times New Roman" w:hAnsi="Times New Roman" w:cs="Times New Roman"/>
          <w:i/>
          <w:sz w:val="24"/>
          <w:szCs w:val="24"/>
        </w:rPr>
        <w:t>Endrocrinology</w:t>
      </w:r>
      <w:proofErr w:type="spellEnd"/>
      <w:r w:rsidRPr="00B640F3">
        <w:rPr>
          <w:rFonts w:ascii="Times New Roman" w:hAnsi="Times New Roman" w:cs="Times New Roman"/>
          <w:i/>
          <w:sz w:val="24"/>
          <w:szCs w:val="24"/>
        </w:rPr>
        <w:t xml:space="preserve">, </w:t>
      </w:r>
      <w:r>
        <w:rPr>
          <w:rFonts w:ascii="Times New Roman" w:hAnsi="Times New Roman" w:cs="Times New Roman"/>
          <w:sz w:val="24"/>
          <w:szCs w:val="24"/>
        </w:rPr>
        <w:t xml:space="preserve">8(1), 29-34. </w:t>
      </w:r>
    </w:p>
    <w:p w:rsidR="00644CCD" w:rsidRDefault="00644CCD" w:rsidP="003D36D0">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Hodorowicz</w:t>
      </w:r>
      <w:proofErr w:type="spellEnd"/>
      <w:r>
        <w:rPr>
          <w:rFonts w:ascii="Times New Roman" w:hAnsi="Times New Roman" w:cs="Times New Roman"/>
          <w:sz w:val="24"/>
          <w:szCs w:val="24"/>
        </w:rPr>
        <w:t xml:space="preserve">, A. M. (2016). Diabetes educators in </w:t>
      </w:r>
      <w:proofErr w:type="gramStart"/>
      <w:r>
        <w:rPr>
          <w:rFonts w:ascii="Times New Roman" w:hAnsi="Times New Roman" w:cs="Times New Roman"/>
          <w:sz w:val="24"/>
          <w:szCs w:val="24"/>
        </w:rPr>
        <w:t>accountable</w:t>
      </w:r>
      <w:proofErr w:type="gramEnd"/>
      <w:r>
        <w:rPr>
          <w:rFonts w:ascii="Times New Roman" w:hAnsi="Times New Roman" w:cs="Times New Roman"/>
          <w:sz w:val="24"/>
          <w:szCs w:val="24"/>
        </w:rPr>
        <w:t xml:space="preserve"> care organizations: Meeting</w:t>
      </w:r>
    </w:p>
    <w:p w:rsidR="00644CCD" w:rsidRDefault="00644CCD" w:rsidP="003D36D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Measures through diabetes self-management education and care coordination.</w:t>
      </w:r>
      <w:proofErr w:type="gramEnd"/>
      <w:r>
        <w:rPr>
          <w:rFonts w:ascii="Times New Roman" w:hAnsi="Times New Roman" w:cs="Times New Roman"/>
          <w:sz w:val="24"/>
          <w:szCs w:val="24"/>
        </w:rPr>
        <w:t xml:space="preserve"> </w:t>
      </w:r>
      <w:r w:rsidR="003D36D0">
        <w:rPr>
          <w:rFonts w:ascii="Times New Roman" w:hAnsi="Times New Roman" w:cs="Times New Roman"/>
          <w:sz w:val="24"/>
          <w:szCs w:val="24"/>
        </w:rPr>
        <w:t>Managed</w:t>
      </w:r>
    </w:p>
    <w:p w:rsidR="003D36D0" w:rsidRDefault="003D36D0" w:rsidP="003D36D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Markets Network.</w:t>
      </w:r>
      <w:proofErr w:type="gramEnd"/>
      <w:r>
        <w:rPr>
          <w:rFonts w:ascii="Times New Roman" w:hAnsi="Times New Roman" w:cs="Times New Roman"/>
          <w:sz w:val="24"/>
          <w:szCs w:val="24"/>
        </w:rPr>
        <w:t xml:space="preserve"> Retrieved from</w:t>
      </w:r>
    </w:p>
    <w:p w:rsidR="003D36D0" w:rsidRDefault="003D36D0" w:rsidP="003D36D0">
      <w:pPr>
        <w:spacing w:line="480" w:lineRule="auto"/>
        <w:ind w:left="720"/>
        <w:rPr>
          <w:rFonts w:ascii="Times New Roman" w:hAnsi="Times New Roman" w:cs="Times New Roman"/>
          <w:sz w:val="24"/>
          <w:szCs w:val="24"/>
        </w:rPr>
      </w:pPr>
      <w:hyperlink r:id="rId8" w:history="1">
        <w:r w:rsidRPr="002F6C92">
          <w:rPr>
            <w:rStyle w:val="Hyperlink"/>
            <w:rFonts w:ascii="Times New Roman" w:hAnsi="Times New Roman" w:cs="Times New Roman"/>
            <w:sz w:val="24"/>
            <w:szCs w:val="24"/>
          </w:rPr>
          <w:t>https://www.ajmc.com/journals/evidence-based-diabetes-management/2016/december-2016/diabetes-educators-in-accountable-care-organizations-meeting-quality-measures-through-diabetes-self-management-education-and-care-coordination</w:t>
        </w:r>
      </w:hyperlink>
    </w:p>
    <w:p w:rsidR="003D36D0" w:rsidRPr="003D36D0" w:rsidRDefault="003D36D0" w:rsidP="003D36D0">
      <w:pPr>
        <w:spacing w:line="480" w:lineRule="auto"/>
        <w:rPr>
          <w:rFonts w:ascii="Times New Roman" w:hAnsi="Times New Roman" w:cs="Times New Roman"/>
          <w:i/>
          <w:sz w:val="24"/>
          <w:szCs w:val="24"/>
        </w:rPr>
      </w:pPr>
      <w:r>
        <w:rPr>
          <w:rFonts w:ascii="Times New Roman" w:hAnsi="Times New Roman" w:cs="Times New Roman"/>
          <w:sz w:val="24"/>
          <w:szCs w:val="24"/>
        </w:rPr>
        <w:t xml:space="preserve">Rubin, J. D. (2018). Correction to: Hospital readmission of patients with diabetes. </w:t>
      </w:r>
      <w:r w:rsidRPr="003D36D0">
        <w:rPr>
          <w:rFonts w:ascii="Times New Roman" w:hAnsi="Times New Roman" w:cs="Times New Roman"/>
          <w:i/>
          <w:sz w:val="24"/>
          <w:szCs w:val="24"/>
        </w:rPr>
        <w:t>Current</w:t>
      </w:r>
    </w:p>
    <w:p w:rsidR="003D36D0" w:rsidRPr="00644CCD" w:rsidRDefault="003D36D0" w:rsidP="003D36D0">
      <w:pPr>
        <w:spacing w:line="480" w:lineRule="auto"/>
        <w:rPr>
          <w:rFonts w:ascii="Times New Roman" w:hAnsi="Times New Roman" w:cs="Times New Roman"/>
          <w:sz w:val="24"/>
          <w:szCs w:val="24"/>
        </w:rPr>
      </w:pPr>
      <w:r w:rsidRPr="003D36D0">
        <w:rPr>
          <w:rFonts w:ascii="Times New Roman" w:hAnsi="Times New Roman" w:cs="Times New Roman"/>
          <w:i/>
          <w:sz w:val="24"/>
          <w:szCs w:val="24"/>
        </w:rPr>
        <w:tab/>
        <w:t>Diabetes Report</w:t>
      </w:r>
      <w:r>
        <w:rPr>
          <w:rFonts w:ascii="Times New Roman" w:hAnsi="Times New Roman" w:cs="Times New Roman"/>
          <w:sz w:val="24"/>
          <w:szCs w:val="24"/>
        </w:rPr>
        <w:t xml:space="preserve">, 18(21), 1-9. </w:t>
      </w:r>
    </w:p>
    <w:sectPr w:rsidR="003D36D0" w:rsidRPr="00644CCD" w:rsidSect="00D6162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A81" w:rsidRDefault="00511A81" w:rsidP="00D6162D">
      <w:pPr>
        <w:spacing w:after="0" w:line="240" w:lineRule="auto"/>
      </w:pPr>
      <w:r>
        <w:separator/>
      </w:r>
    </w:p>
  </w:endnote>
  <w:endnote w:type="continuationSeparator" w:id="0">
    <w:p w:rsidR="00511A81" w:rsidRDefault="00511A81" w:rsidP="00D61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A81" w:rsidRDefault="00511A81" w:rsidP="00D6162D">
      <w:pPr>
        <w:spacing w:after="0" w:line="240" w:lineRule="auto"/>
      </w:pPr>
      <w:r>
        <w:separator/>
      </w:r>
    </w:p>
  </w:footnote>
  <w:footnote w:type="continuationSeparator" w:id="0">
    <w:p w:rsidR="00511A81" w:rsidRDefault="00511A81" w:rsidP="00D616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62D" w:rsidRPr="00D6162D" w:rsidRDefault="00D6162D" w:rsidP="00D6162D">
    <w:pPr>
      <w:pStyle w:val="Header"/>
      <w:spacing w:line="480" w:lineRule="auto"/>
      <w:rPr>
        <w:rFonts w:ascii="Times New Roman" w:hAnsi="Times New Roman" w:cs="Times New Roman"/>
        <w:sz w:val="24"/>
        <w:szCs w:val="24"/>
      </w:rPr>
    </w:pPr>
    <w:r w:rsidRPr="00D6162D">
      <w:rPr>
        <w:rFonts w:ascii="Times New Roman" w:hAnsi="Times New Roman" w:cs="Times New Roman"/>
        <w:sz w:val="24"/>
        <w:szCs w:val="24"/>
      </w:rPr>
      <w:t xml:space="preserve">LITERATURE REVIEW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87498068"/>
        <w:docPartObj>
          <w:docPartGallery w:val="Page Numbers (Top of Page)"/>
          <w:docPartUnique/>
        </w:docPartObj>
      </w:sdtPr>
      <w:sdtEndPr>
        <w:rPr>
          <w:noProof/>
        </w:rPr>
      </w:sdtEndPr>
      <w:sdtContent>
        <w:r w:rsidRPr="00D6162D">
          <w:rPr>
            <w:rFonts w:ascii="Times New Roman" w:hAnsi="Times New Roman" w:cs="Times New Roman"/>
            <w:sz w:val="24"/>
            <w:szCs w:val="24"/>
          </w:rPr>
          <w:fldChar w:fldCharType="begin"/>
        </w:r>
        <w:r w:rsidRPr="00D6162D">
          <w:rPr>
            <w:rFonts w:ascii="Times New Roman" w:hAnsi="Times New Roman" w:cs="Times New Roman"/>
            <w:sz w:val="24"/>
            <w:szCs w:val="24"/>
          </w:rPr>
          <w:instrText xml:space="preserve"> PAGE   \* MERGEFORMAT </w:instrText>
        </w:r>
        <w:r w:rsidRPr="00D6162D">
          <w:rPr>
            <w:rFonts w:ascii="Times New Roman" w:hAnsi="Times New Roman" w:cs="Times New Roman"/>
            <w:sz w:val="24"/>
            <w:szCs w:val="24"/>
          </w:rPr>
          <w:fldChar w:fldCharType="separate"/>
        </w:r>
        <w:r w:rsidR="00061CE0">
          <w:rPr>
            <w:rFonts w:ascii="Times New Roman" w:hAnsi="Times New Roman" w:cs="Times New Roman"/>
            <w:noProof/>
            <w:sz w:val="24"/>
            <w:szCs w:val="24"/>
          </w:rPr>
          <w:t>6</w:t>
        </w:r>
        <w:r w:rsidRPr="00D6162D">
          <w:rPr>
            <w:rFonts w:ascii="Times New Roman" w:hAnsi="Times New Roman" w:cs="Times New Roman"/>
            <w:noProof/>
            <w:sz w:val="24"/>
            <w:szCs w:val="24"/>
          </w:rPr>
          <w:fldChar w:fldCharType="end"/>
        </w:r>
      </w:sdtContent>
    </w:sdt>
  </w:p>
  <w:p w:rsidR="00D6162D" w:rsidRDefault="00D616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62D" w:rsidRPr="00D6162D" w:rsidRDefault="00D6162D" w:rsidP="00D6162D">
    <w:pPr>
      <w:pStyle w:val="Header"/>
      <w:spacing w:line="480" w:lineRule="auto"/>
      <w:rPr>
        <w:rFonts w:ascii="Times New Roman" w:hAnsi="Times New Roman" w:cs="Times New Roman"/>
        <w:sz w:val="24"/>
        <w:szCs w:val="24"/>
      </w:rPr>
    </w:pPr>
    <w:r w:rsidRPr="00D6162D">
      <w:rPr>
        <w:rFonts w:ascii="Times New Roman" w:hAnsi="Times New Roman" w:cs="Times New Roman"/>
        <w:sz w:val="24"/>
        <w:szCs w:val="24"/>
      </w:rPr>
      <w:t xml:space="preserve">Running head:  LITERATURE REVIEW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60111630"/>
        <w:docPartObj>
          <w:docPartGallery w:val="Page Numbers (Top of Page)"/>
          <w:docPartUnique/>
        </w:docPartObj>
      </w:sdtPr>
      <w:sdtEndPr>
        <w:rPr>
          <w:noProof/>
        </w:rPr>
      </w:sdtEndPr>
      <w:sdtContent>
        <w:r w:rsidRPr="00D6162D">
          <w:rPr>
            <w:rFonts w:ascii="Times New Roman" w:hAnsi="Times New Roman" w:cs="Times New Roman"/>
            <w:sz w:val="24"/>
            <w:szCs w:val="24"/>
          </w:rPr>
          <w:fldChar w:fldCharType="begin"/>
        </w:r>
        <w:r w:rsidRPr="00D6162D">
          <w:rPr>
            <w:rFonts w:ascii="Times New Roman" w:hAnsi="Times New Roman" w:cs="Times New Roman"/>
            <w:sz w:val="24"/>
            <w:szCs w:val="24"/>
          </w:rPr>
          <w:instrText xml:space="preserve"> PAGE   \* MERGEFORMAT </w:instrText>
        </w:r>
        <w:r w:rsidRPr="00D6162D">
          <w:rPr>
            <w:rFonts w:ascii="Times New Roman" w:hAnsi="Times New Roman" w:cs="Times New Roman"/>
            <w:sz w:val="24"/>
            <w:szCs w:val="24"/>
          </w:rPr>
          <w:fldChar w:fldCharType="separate"/>
        </w:r>
        <w:r w:rsidR="00061CE0">
          <w:rPr>
            <w:rFonts w:ascii="Times New Roman" w:hAnsi="Times New Roman" w:cs="Times New Roman"/>
            <w:noProof/>
            <w:sz w:val="24"/>
            <w:szCs w:val="24"/>
          </w:rPr>
          <w:t>1</w:t>
        </w:r>
        <w:r w:rsidRPr="00D6162D">
          <w:rPr>
            <w:rFonts w:ascii="Times New Roman" w:hAnsi="Times New Roman" w:cs="Times New Roman"/>
            <w:noProof/>
            <w:sz w:val="24"/>
            <w:szCs w:val="24"/>
          </w:rPr>
          <w:fldChar w:fldCharType="end"/>
        </w:r>
      </w:sdtContent>
    </w:sdt>
  </w:p>
  <w:p w:rsidR="00D6162D" w:rsidRDefault="00D616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62D"/>
    <w:rsid w:val="00015276"/>
    <w:rsid w:val="00061CE0"/>
    <w:rsid w:val="001C7DF0"/>
    <w:rsid w:val="001D2666"/>
    <w:rsid w:val="00231226"/>
    <w:rsid w:val="00301D14"/>
    <w:rsid w:val="003D36D0"/>
    <w:rsid w:val="00511A81"/>
    <w:rsid w:val="00536F83"/>
    <w:rsid w:val="005A615C"/>
    <w:rsid w:val="00644CCD"/>
    <w:rsid w:val="0066197B"/>
    <w:rsid w:val="006D14C2"/>
    <w:rsid w:val="00796A51"/>
    <w:rsid w:val="008E0A1F"/>
    <w:rsid w:val="00A91B3A"/>
    <w:rsid w:val="00AA4602"/>
    <w:rsid w:val="00AC58C5"/>
    <w:rsid w:val="00AD39A5"/>
    <w:rsid w:val="00B640F3"/>
    <w:rsid w:val="00BD4F4E"/>
    <w:rsid w:val="00C35A0C"/>
    <w:rsid w:val="00C96AA9"/>
    <w:rsid w:val="00CB53CF"/>
    <w:rsid w:val="00D6162D"/>
    <w:rsid w:val="00D70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6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62D"/>
  </w:style>
  <w:style w:type="paragraph" w:styleId="Footer">
    <w:name w:val="footer"/>
    <w:basedOn w:val="Normal"/>
    <w:link w:val="FooterChar"/>
    <w:uiPriority w:val="99"/>
    <w:unhideWhenUsed/>
    <w:rsid w:val="00D616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62D"/>
  </w:style>
  <w:style w:type="character" w:styleId="Hyperlink">
    <w:name w:val="Hyperlink"/>
    <w:basedOn w:val="DefaultParagraphFont"/>
    <w:uiPriority w:val="99"/>
    <w:unhideWhenUsed/>
    <w:rsid w:val="003D36D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6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62D"/>
  </w:style>
  <w:style w:type="paragraph" w:styleId="Footer">
    <w:name w:val="footer"/>
    <w:basedOn w:val="Normal"/>
    <w:link w:val="FooterChar"/>
    <w:uiPriority w:val="99"/>
    <w:unhideWhenUsed/>
    <w:rsid w:val="00D616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62D"/>
  </w:style>
  <w:style w:type="character" w:styleId="Hyperlink">
    <w:name w:val="Hyperlink"/>
    <w:basedOn w:val="DefaultParagraphFont"/>
    <w:uiPriority w:val="99"/>
    <w:unhideWhenUsed/>
    <w:rsid w:val="003D36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jmc.com/journals/evidence-based-diabetes-management/2016/december-2016/diabetes-educators-in-accountable-care-organizations-meeting-quality-measures-through-diabetes-self-management-education-and-care-coordination" TargetMode="External"/><Relationship Id="rId3" Type="http://schemas.openxmlformats.org/officeDocument/2006/relationships/settings" Target="settings.xml"/><Relationship Id="rId7" Type="http://schemas.openxmlformats.org/officeDocument/2006/relationships/hyperlink" Target="https://www.cdc.gov/ruralhealth/diabetes/policybrief.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6</Pages>
  <Words>1093</Words>
  <Characters>6235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2019-08-13T16:20:00Z</dcterms:created>
  <dcterms:modified xsi:type="dcterms:W3CDTF">2019-08-13T19:46:00Z</dcterms:modified>
</cp:coreProperties>
</file>